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080" w:type="dxa"/>
        <w:tblInd w:w="-545" w:type="dxa"/>
        <w:tblLook w:val="04A0" w:firstRow="1" w:lastRow="0" w:firstColumn="1" w:lastColumn="0" w:noHBand="0" w:noVBand="1"/>
      </w:tblPr>
      <w:tblGrid>
        <w:gridCol w:w="360"/>
        <w:gridCol w:w="6464"/>
        <w:gridCol w:w="1430"/>
        <w:gridCol w:w="1826"/>
      </w:tblGrid>
      <w:tr w:rsidR="00D663CD" w14:paraId="55F2C42F" w14:textId="77777777" w:rsidTr="00D663CD">
        <w:tc>
          <w:tcPr>
            <w:tcW w:w="360" w:type="dxa"/>
          </w:tcPr>
          <w:p w14:paraId="3BA705DD" w14:textId="77777777" w:rsidR="00D663CD" w:rsidRPr="00D10C8A" w:rsidRDefault="00D663CD" w:rsidP="00D663C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059F29B3" w14:textId="6EA499A3" w:rsidR="00D663CD" w:rsidRPr="00D10C8A" w:rsidRDefault="00D663CD" w:rsidP="00436503">
            <w:pPr>
              <w:rPr>
                <w:rFonts w:cs="Arial"/>
                <w:sz w:val="22"/>
              </w:rPr>
            </w:pPr>
          </w:p>
        </w:tc>
        <w:tc>
          <w:tcPr>
            <w:tcW w:w="1430" w:type="dxa"/>
          </w:tcPr>
          <w:p w14:paraId="0CB1B741" w14:textId="67643408" w:rsidR="00D663CD" w:rsidRDefault="00D663CD" w:rsidP="00436503">
            <w:r>
              <w:t>Swartbroek</w:t>
            </w:r>
          </w:p>
        </w:tc>
        <w:tc>
          <w:tcPr>
            <w:tcW w:w="1826" w:type="dxa"/>
          </w:tcPr>
          <w:p w14:paraId="460F59BF" w14:textId="20CDC697" w:rsidR="00D663CD" w:rsidRDefault="00D663CD" w:rsidP="00436503">
            <w:r>
              <w:t>Overige parochies</w:t>
            </w:r>
          </w:p>
        </w:tc>
      </w:tr>
      <w:tr w:rsidR="00D663CD" w14:paraId="2CE49790" w14:textId="77777777" w:rsidTr="00D663CD">
        <w:tc>
          <w:tcPr>
            <w:tcW w:w="360" w:type="dxa"/>
          </w:tcPr>
          <w:p w14:paraId="2E3D58BA" w14:textId="77777777" w:rsidR="00D663CD" w:rsidRPr="00D10C8A" w:rsidRDefault="00D663CD" w:rsidP="00D663C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5D5D2A12" w14:textId="1198CEAC" w:rsidR="00D663CD" w:rsidRPr="00D10C8A" w:rsidRDefault="00D663CD" w:rsidP="00436503">
            <w:pPr>
              <w:rPr>
                <w:rFonts w:cs="Arial"/>
                <w:sz w:val="22"/>
              </w:rPr>
            </w:pPr>
          </w:p>
        </w:tc>
        <w:tc>
          <w:tcPr>
            <w:tcW w:w="1430" w:type="dxa"/>
          </w:tcPr>
          <w:p w14:paraId="7C111AFB" w14:textId="77777777" w:rsidR="00D663CD" w:rsidRDefault="00D663CD" w:rsidP="00436503"/>
        </w:tc>
        <w:tc>
          <w:tcPr>
            <w:tcW w:w="1826" w:type="dxa"/>
          </w:tcPr>
          <w:p w14:paraId="5A23DD10" w14:textId="5D5B2CE4" w:rsidR="00D663CD" w:rsidRDefault="00D663CD" w:rsidP="00D663CD">
            <w:pPr>
              <w:jc w:val="right"/>
            </w:pPr>
          </w:p>
        </w:tc>
      </w:tr>
      <w:tr w:rsidR="00D663CD" w14:paraId="12BC1430" w14:textId="77777777" w:rsidTr="00D663CD">
        <w:tc>
          <w:tcPr>
            <w:tcW w:w="360" w:type="dxa"/>
          </w:tcPr>
          <w:p w14:paraId="44B9583B" w14:textId="77777777" w:rsidR="00D663CD" w:rsidRDefault="00D663CD" w:rsidP="00D663C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41015A18" w14:textId="0281B2E9" w:rsidR="00D663CD" w:rsidRPr="00D10C8A" w:rsidRDefault="00D663CD" w:rsidP="0043650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Stipendia H. Missen in weekend en feestdagen</w:t>
            </w:r>
          </w:p>
        </w:tc>
        <w:tc>
          <w:tcPr>
            <w:tcW w:w="1430" w:type="dxa"/>
          </w:tcPr>
          <w:p w14:paraId="6BEA30EB" w14:textId="5FD9B0E3" w:rsidR="00D663CD" w:rsidRDefault="00D663CD" w:rsidP="00436503">
            <w:pPr>
              <w:jc w:val="right"/>
            </w:pPr>
          </w:p>
        </w:tc>
        <w:tc>
          <w:tcPr>
            <w:tcW w:w="1826" w:type="dxa"/>
          </w:tcPr>
          <w:p w14:paraId="12639E49" w14:textId="20865154" w:rsidR="00D663CD" w:rsidRPr="00712161" w:rsidRDefault="00BD4F27" w:rsidP="00F904C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30,00</w:t>
            </w:r>
          </w:p>
        </w:tc>
      </w:tr>
      <w:tr w:rsidR="00D663CD" w14:paraId="40B07B11" w14:textId="77777777" w:rsidTr="00D663CD">
        <w:tc>
          <w:tcPr>
            <w:tcW w:w="360" w:type="dxa"/>
          </w:tcPr>
          <w:p w14:paraId="1CD115B6" w14:textId="77777777" w:rsidR="00D663CD" w:rsidRDefault="00D663CD" w:rsidP="00D663C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545F3BB8" w14:textId="157AA322" w:rsidR="00D663CD" w:rsidRPr="00D10C8A" w:rsidRDefault="00D663CD" w:rsidP="0043650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Stipendia H. Missen op weekdagen</w:t>
            </w:r>
          </w:p>
        </w:tc>
        <w:tc>
          <w:tcPr>
            <w:tcW w:w="1430" w:type="dxa"/>
          </w:tcPr>
          <w:p w14:paraId="6482EA38" w14:textId="77777777" w:rsidR="00D663CD" w:rsidRDefault="00D663CD" w:rsidP="00436503">
            <w:pPr>
              <w:jc w:val="right"/>
            </w:pPr>
          </w:p>
        </w:tc>
        <w:tc>
          <w:tcPr>
            <w:tcW w:w="1826" w:type="dxa"/>
          </w:tcPr>
          <w:p w14:paraId="0D604129" w14:textId="573E7726" w:rsidR="00D663CD" w:rsidRPr="00712161" w:rsidRDefault="00BD4F27" w:rsidP="0043650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15,00</w:t>
            </w:r>
          </w:p>
        </w:tc>
      </w:tr>
      <w:tr w:rsidR="00D663CD" w14:paraId="475DB736" w14:textId="77777777" w:rsidTr="00D663CD">
        <w:tc>
          <w:tcPr>
            <w:tcW w:w="360" w:type="dxa"/>
          </w:tcPr>
          <w:p w14:paraId="647B2D35" w14:textId="0CA515FB" w:rsidR="00D663CD" w:rsidRPr="00D10C8A" w:rsidRDefault="00D663CD" w:rsidP="00D663C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</w:t>
            </w:r>
          </w:p>
        </w:tc>
        <w:tc>
          <w:tcPr>
            <w:tcW w:w="6464" w:type="dxa"/>
          </w:tcPr>
          <w:p w14:paraId="5897469A" w14:textId="1853DE13" w:rsidR="00D663CD" w:rsidRPr="00D10C8A" w:rsidRDefault="00D663CD" w:rsidP="00436503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>Uitvaartmis</w:t>
            </w:r>
          </w:p>
        </w:tc>
        <w:tc>
          <w:tcPr>
            <w:tcW w:w="1430" w:type="dxa"/>
          </w:tcPr>
          <w:p w14:paraId="6E4407F4" w14:textId="3D63CB28" w:rsidR="00D663CD" w:rsidRDefault="00D663CD" w:rsidP="00436503">
            <w:pPr>
              <w:jc w:val="right"/>
            </w:pPr>
          </w:p>
        </w:tc>
        <w:tc>
          <w:tcPr>
            <w:tcW w:w="1826" w:type="dxa"/>
          </w:tcPr>
          <w:p w14:paraId="3E7C733D" w14:textId="1C588C5A" w:rsidR="00D663CD" w:rsidRPr="00712161" w:rsidRDefault="00BD4F27" w:rsidP="0043650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550,00</w:t>
            </w:r>
          </w:p>
        </w:tc>
      </w:tr>
      <w:tr w:rsidR="00D663CD" w14:paraId="7D106F5D" w14:textId="77777777" w:rsidTr="00D663CD">
        <w:tc>
          <w:tcPr>
            <w:tcW w:w="360" w:type="dxa"/>
          </w:tcPr>
          <w:p w14:paraId="71252D93" w14:textId="69071962" w:rsidR="00D663CD" w:rsidRPr="00D10C8A" w:rsidRDefault="00D663CD" w:rsidP="00D663C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</w:t>
            </w:r>
          </w:p>
        </w:tc>
        <w:tc>
          <w:tcPr>
            <w:tcW w:w="6464" w:type="dxa"/>
          </w:tcPr>
          <w:p w14:paraId="714A7A77" w14:textId="64822DD5" w:rsidR="00D663CD" w:rsidRPr="00D10C8A" w:rsidRDefault="00D663CD" w:rsidP="00436503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>Huwelijksmis</w:t>
            </w:r>
          </w:p>
        </w:tc>
        <w:tc>
          <w:tcPr>
            <w:tcW w:w="1430" w:type="dxa"/>
          </w:tcPr>
          <w:p w14:paraId="5D709BCC" w14:textId="38759D71" w:rsidR="00D663CD" w:rsidRDefault="00D663CD" w:rsidP="00436503">
            <w:pPr>
              <w:jc w:val="right"/>
            </w:pPr>
          </w:p>
        </w:tc>
        <w:tc>
          <w:tcPr>
            <w:tcW w:w="1826" w:type="dxa"/>
          </w:tcPr>
          <w:p w14:paraId="51491DFE" w14:textId="6DD7ABCA" w:rsidR="00D663CD" w:rsidRPr="00712161" w:rsidRDefault="00BD4F27" w:rsidP="0043650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550,00</w:t>
            </w:r>
          </w:p>
        </w:tc>
      </w:tr>
      <w:tr w:rsidR="00D663CD" w14:paraId="396D791B" w14:textId="77777777" w:rsidTr="00D663CD">
        <w:tc>
          <w:tcPr>
            <w:tcW w:w="360" w:type="dxa"/>
          </w:tcPr>
          <w:p w14:paraId="05736A82" w14:textId="5065C39B" w:rsidR="00D663CD" w:rsidRPr="00D10C8A" w:rsidRDefault="00D663CD" w:rsidP="00D663C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</w:t>
            </w:r>
          </w:p>
        </w:tc>
        <w:tc>
          <w:tcPr>
            <w:tcW w:w="6464" w:type="dxa"/>
          </w:tcPr>
          <w:p w14:paraId="7A8D37AC" w14:textId="3A526181" w:rsidR="00D663CD" w:rsidRPr="00D10C8A" w:rsidRDefault="00D663CD" w:rsidP="00436503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>Jubileumdiensten</w:t>
            </w:r>
          </w:p>
        </w:tc>
        <w:tc>
          <w:tcPr>
            <w:tcW w:w="1430" w:type="dxa"/>
          </w:tcPr>
          <w:p w14:paraId="1349D014" w14:textId="1325BEB6" w:rsidR="00D663CD" w:rsidRDefault="00D663CD" w:rsidP="00436503">
            <w:pPr>
              <w:jc w:val="right"/>
            </w:pPr>
          </w:p>
        </w:tc>
        <w:tc>
          <w:tcPr>
            <w:tcW w:w="1826" w:type="dxa"/>
          </w:tcPr>
          <w:p w14:paraId="169DA91D" w14:textId="6FD38116" w:rsidR="00D663CD" w:rsidRPr="00712161" w:rsidRDefault="00BD4F27" w:rsidP="0043650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340,00</w:t>
            </w:r>
          </w:p>
        </w:tc>
      </w:tr>
      <w:tr w:rsidR="00D663CD" w14:paraId="3AA59238" w14:textId="77777777" w:rsidTr="00D663CD">
        <w:tc>
          <w:tcPr>
            <w:tcW w:w="360" w:type="dxa"/>
          </w:tcPr>
          <w:p w14:paraId="4EDD62F3" w14:textId="6B0DE693" w:rsidR="00D663CD" w:rsidRPr="00D10C8A" w:rsidRDefault="00D663CD" w:rsidP="00D663C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</w:t>
            </w:r>
          </w:p>
        </w:tc>
        <w:tc>
          <w:tcPr>
            <w:tcW w:w="6464" w:type="dxa"/>
          </w:tcPr>
          <w:p w14:paraId="40E0A300" w14:textId="0D40E815" w:rsidR="00D663CD" w:rsidRPr="00D10C8A" w:rsidRDefault="00D663CD" w:rsidP="00436503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 xml:space="preserve">Begeleiding naar crematorium </w:t>
            </w:r>
            <w:r w:rsidR="00CF3EF0">
              <w:rPr>
                <w:rFonts w:cs="Arial"/>
                <w:sz w:val="22"/>
              </w:rPr>
              <w:t xml:space="preserve">of begraafplaats </w:t>
            </w:r>
            <w:r w:rsidRPr="00D10C8A">
              <w:rPr>
                <w:rFonts w:cs="Arial"/>
                <w:sz w:val="22"/>
              </w:rPr>
              <w:t>zonder voorafgaande kerkdienst</w:t>
            </w:r>
          </w:p>
        </w:tc>
        <w:tc>
          <w:tcPr>
            <w:tcW w:w="1430" w:type="dxa"/>
          </w:tcPr>
          <w:p w14:paraId="7334DB5B" w14:textId="2A120A9C" w:rsidR="00D663CD" w:rsidRDefault="00D663CD" w:rsidP="00436503">
            <w:pPr>
              <w:jc w:val="right"/>
            </w:pPr>
          </w:p>
        </w:tc>
        <w:tc>
          <w:tcPr>
            <w:tcW w:w="1826" w:type="dxa"/>
          </w:tcPr>
          <w:p w14:paraId="04DA02AE" w14:textId="0A7338EC" w:rsidR="00D663CD" w:rsidRPr="00712161" w:rsidRDefault="00BD4F27" w:rsidP="0043650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550,00</w:t>
            </w:r>
          </w:p>
        </w:tc>
      </w:tr>
      <w:tr w:rsidR="00BA2F64" w14:paraId="264E09BF" w14:textId="77777777" w:rsidTr="00D663CD">
        <w:tc>
          <w:tcPr>
            <w:tcW w:w="360" w:type="dxa"/>
          </w:tcPr>
          <w:p w14:paraId="0F2382F3" w14:textId="50C5AB42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</w:t>
            </w:r>
          </w:p>
        </w:tc>
        <w:tc>
          <w:tcPr>
            <w:tcW w:w="6464" w:type="dxa"/>
          </w:tcPr>
          <w:p w14:paraId="6063519B" w14:textId="4A47E9ED" w:rsidR="00BA2F64" w:rsidRPr="00D10C8A" w:rsidRDefault="00BA2F64" w:rsidP="00BA2F6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>Doopsel</w:t>
            </w:r>
          </w:p>
        </w:tc>
        <w:tc>
          <w:tcPr>
            <w:tcW w:w="1430" w:type="dxa"/>
          </w:tcPr>
          <w:p w14:paraId="5D3EA363" w14:textId="112DC8E2" w:rsidR="00BA2F64" w:rsidRDefault="00BA2F64" w:rsidP="00BA2F64">
            <w:pPr>
              <w:jc w:val="right"/>
            </w:pPr>
          </w:p>
        </w:tc>
        <w:tc>
          <w:tcPr>
            <w:tcW w:w="1826" w:type="dxa"/>
          </w:tcPr>
          <w:p w14:paraId="470F0560" w14:textId="145EEEF9" w:rsidR="00BA2F64" w:rsidRPr="00712161" w:rsidRDefault="00BA2F64" w:rsidP="00BA2F64">
            <w:pPr>
              <w:jc w:val="right"/>
              <w:rPr>
                <w:szCs w:val="24"/>
              </w:rPr>
            </w:pPr>
            <w:r w:rsidRPr="00712161">
              <w:rPr>
                <w:szCs w:val="24"/>
              </w:rPr>
              <w:t>€ 6</w:t>
            </w:r>
            <w:r w:rsidR="00F904CB" w:rsidRPr="00712161">
              <w:rPr>
                <w:szCs w:val="24"/>
              </w:rPr>
              <w:t>5</w:t>
            </w:r>
            <w:r w:rsidRPr="00712161">
              <w:rPr>
                <w:szCs w:val="24"/>
              </w:rPr>
              <w:t>,00</w:t>
            </w:r>
          </w:p>
        </w:tc>
      </w:tr>
      <w:tr w:rsidR="00BA2F64" w14:paraId="1CC38E90" w14:textId="77777777" w:rsidTr="00D663CD">
        <w:tc>
          <w:tcPr>
            <w:tcW w:w="360" w:type="dxa"/>
          </w:tcPr>
          <w:p w14:paraId="4A5732BF" w14:textId="77777777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7CE75358" w14:textId="46CB153B" w:rsidR="00BA2F64" w:rsidRPr="00D10C8A" w:rsidRDefault="00BA2F64" w:rsidP="00BA2F6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 xml:space="preserve">Gestichte jaardienst </w:t>
            </w:r>
            <w:r>
              <w:rPr>
                <w:rFonts w:cs="Arial"/>
                <w:sz w:val="22"/>
              </w:rPr>
              <w:t>door de week</w:t>
            </w:r>
            <w:r w:rsidRPr="00D10C8A">
              <w:rPr>
                <w:rFonts w:cs="Arial"/>
                <w:sz w:val="22"/>
              </w:rPr>
              <w:t xml:space="preserve"> 5 jaar</w:t>
            </w:r>
          </w:p>
        </w:tc>
        <w:tc>
          <w:tcPr>
            <w:tcW w:w="1430" w:type="dxa"/>
          </w:tcPr>
          <w:p w14:paraId="440E8994" w14:textId="12F00075" w:rsidR="00BA2F64" w:rsidRDefault="00BA2F64" w:rsidP="00BA2F64">
            <w:pPr>
              <w:jc w:val="right"/>
            </w:pPr>
          </w:p>
        </w:tc>
        <w:tc>
          <w:tcPr>
            <w:tcW w:w="1826" w:type="dxa"/>
          </w:tcPr>
          <w:p w14:paraId="5175517A" w14:textId="2AA3B102" w:rsidR="00BA2F64" w:rsidRPr="00712161" w:rsidRDefault="00BD4F27" w:rsidP="00BA2F6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75,00</w:t>
            </w:r>
          </w:p>
        </w:tc>
      </w:tr>
      <w:tr w:rsidR="00BA2F64" w14:paraId="7E3F8DC6" w14:textId="77777777" w:rsidTr="00D663CD">
        <w:tc>
          <w:tcPr>
            <w:tcW w:w="360" w:type="dxa"/>
          </w:tcPr>
          <w:p w14:paraId="2ED2CA5B" w14:textId="77777777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1540EA9B" w14:textId="2BCCC483" w:rsidR="00BA2F64" w:rsidRPr="00D10C8A" w:rsidRDefault="00BA2F64" w:rsidP="00BA2F6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 xml:space="preserve">Gestichte jaardienst </w:t>
            </w:r>
            <w:r>
              <w:rPr>
                <w:rFonts w:cs="Arial"/>
                <w:sz w:val="22"/>
              </w:rPr>
              <w:t>door de week</w:t>
            </w:r>
            <w:r w:rsidRPr="00D10C8A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10</w:t>
            </w:r>
            <w:r w:rsidRPr="00D10C8A">
              <w:rPr>
                <w:rFonts w:cs="Arial"/>
                <w:sz w:val="22"/>
              </w:rPr>
              <w:t xml:space="preserve"> jaar</w:t>
            </w:r>
          </w:p>
        </w:tc>
        <w:tc>
          <w:tcPr>
            <w:tcW w:w="1430" w:type="dxa"/>
          </w:tcPr>
          <w:p w14:paraId="08C16727" w14:textId="77777777" w:rsidR="00BA2F64" w:rsidRDefault="00BA2F64" w:rsidP="00BA2F64">
            <w:pPr>
              <w:jc w:val="right"/>
            </w:pPr>
          </w:p>
        </w:tc>
        <w:tc>
          <w:tcPr>
            <w:tcW w:w="1826" w:type="dxa"/>
          </w:tcPr>
          <w:p w14:paraId="7674E9F0" w14:textId="1CFBB759" w:rsidR="00BA2F64" w:rsidRPr="00712161" w:rsidRDefault="00BD4F27" w:rsidP="00BA2F6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150</w:t>
            </w:r>
            <w:r>
              <w:rPr>
                <w:szCs w:val="24"/>
              </w:rPr>
              <w:t>,00</w:t>
            </w:r>
          </w:p>
        </w:tc>
      </w:tr>
      <w:tr w:rsidR="00BA2F64" w14:paraId="12E731E3" w14:textId="77777777" w:rsidTr="00D663CD">
        <w:tc>
          <w:tcPr>
            <w:tcW w:w="360" w:type="dxa"/>
          </w:tcPr>
          <w:p w14:paraId="764703DC" w14:textId="77777777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672EF337" w14:textId="7B5AFB92" w:rsidR="00BA2F64" w:rsidRPr="00D10C8A" w:rsidRDefault="00BA2F64" w:rsidP="00BA2F6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 xml:space="preserve">Gestichte jaardienst </w:t>
            </w:r>
            <w:r>
              <w:rPr>
                <w:rFonts w:cs="Arial"/>
                <w:sz w:val="22"/>
              </w:rPr>
              <w:t>door de week</w:t>
            </w:r>
            <w:r w:rsidRPr="00D10C8A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20</w:t>
            </w:r>
            <w:r w:rsidRPr="00D10C8A">
              <w:rPr>
                <w:rFonts w:cs="Arial"/>
                <w:sz w:val="22"/>
              </w:rPr>
              <w:t xml:space="preserve"> jaar</w:t>
            </w:r>
          </w:p>
        </w:tc>
        <w:tc>
          <w:tcPr>
            <w:tcW w:w="1430" w:type="dxa"/>
          </w:tcPr>
          <w:p w14:paraId="32B6B1A2" w14:textId="6A0BCED8" w:rsidR="00BA2F64" w:rsidRDefault="00BA2F64" w:rsidP="00BA2F64">
            <w:pPr>
              <w:jc w:val="right"/>
            </w:pPr>
          </w:p>
        </w:tc>
        <w:tc>
          <w:tcPr>
            <w:tcW w:w="1826" w:type="dxa"/>
          </w:tcPr>
          <w:p w14:paraId="0F3582CA" w14:textId="2F171293" w:rsidR="00BA2F64" w:rsidRPr="00712161" w:rsidRDefault="00BD4F27" w:rsidP="00BA2F6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300</w:t>
            </w:r>
            <w:r>
              <w:rPr>
                <w:szCs w:val="24"/>
              </w:rPr>
              <w:t>,00</w:t>
            </w:r>
          </w:p>
        </w:tc>
      </w:tr>
      <w:tr w:rsidR="00BA2F64" w14:paraId="5D6A7604" w14:textId="77777777" w:rsidTr="00D663CD">
        <w:tc>
          <w:tcPr>
            <w:tcW w:w="360" w:type="dxa"/>
          </w:tcPr>
          <w:p w14:paraId="3D9CACCB" w14:textId="77777777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27E06884" w14:textId="70C12B07" w:rsidR="00BA2F64" w:rsidRPr="00D10C8A" w:rsidRDefault="00BA2F64" w:rsidP="00BA2F6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>Gestichte jaardienst weekend 5 jaar</w:t>
            </w:r>
          </w:p>
        </w:tc>
        <w:tc>
          <w:tcPr>
            <w:tcW w:w="1430" w:type="dxa"/>
          </w:tcPr>
          <w:p w14:paraId="5409438F" w14:textId="67500760" w:rsidR="00BA2F64" w:rsidRDefault="00BA2F64" w:rsidP="00BA2F64">
            <w:pPr>
              <w:jc w:val="right"/>
            </w:pPr>
          </w:p>
        </w:tc>
        <w:tc>
          <w:tcPr>
            <w:tcW w:w="1826" w:type="dxa"/>
          </w:tcPr>
          <w:p w14:paraId="67164BE5" w14:textId="43821CEF" w:rsidR="00BA2F64" w:rsidRPr="00712161" w:rsidRDefault="00BD4F27" w:rsidP="00BA2F6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150</w:t>
            </w:r>
            <w:r>
              <w:rPr>
                <w:szCs w:val="24"/>
              </w:rPr>
              <w:t>,00</w:t>
            </w:r>
          </w:p>
        </w:tc>
      </w:tr>
      <w:tr w:rsidR="00BA2F64" w14:paraId="2061AE34" w14:textId="77777777" w:rsidTr="00D663CD">
        <w:tc>
          <w:tcPr>
            <w:tcW w:w="360" w:type="dxa"/>
          </w:tcPr>
          <w:p w14:paraId="4701132E" w14:textId="77777777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583E71E3" w14:textId="3E9DCE53" w:rsidR="00BA2F64" w:rsidRPr="00D10C8A" w:rsidRDefault="00BA2F64" w:rsidP="00BA2F6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 xml:space="preserve">Gestichte jaardienst weekend </w:t>
            </w:r>
            <w:r>
              <w:rPr>
                <w:rFonts w:cs="Arial"/>
                <w:sz w:val="22"/>
              </w:rPr>
              <w:t>10</w:t>
            </w:r>
            <w:r w:rsidRPr="00D10C8A">
              <w:rPr>
                <w:rFonts w:cs="Arial"/>
                <w:sz w:val="22"/>
              </w:rPr>
              <w:t xml:space="preserve"> jaar</w:t>
            </w:r>
          </w:p>
        </w:tc>
        <w:tc>
          <w:tcPr>
            <w:tcW w:w="1430" w:type="dxa"/>
          </w:tcPr>
          <w:p w14:paraId="5CCB72B5" w14:textId="0437CD0A" w:rsidR="00BA2F64" w:rsidRDefault="00BA2F64" w:rsidP="00BA2F64">
            <w:pPr>
              <w:jc w:val="right"/>
            </w:pPr>
          </w:p>
        </w:tc>
        <w:tc>
          <w:tcPr>
            <w:tcW w:w="1826" w:type="dxa"/>
          </w:tcPr>
          <w:p w14:paraId="6EA3E3A9" w14:textId="0C2C8FF2" w:rsidR="00BA2F64" w:rsidRPr="00712161" w:rsidRDefault="00BD4F27" w:rsidP="00BA2F6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300</w:t>
            </w:r>
            <w:r>
              <w:rPr>
                <w:szCs w:val="24"/>
              </w:rPr>
              <w:t>,00</w:t>
            </w:r>
          </w:p>
        </w:tc>
      </w:tr>
      <w:tr w:rsidR="00BA2F64" w14:paraId="247DFBBE" w14:textId="77777777" w:rsidTr="00D663CD">
        <w:tc>
          <w:tcPr>
            <w:tcW w:w="360" w:type="dxa"/>
          </w:tcPr>
          <w:p w14:paraId="15CE7601" w14:textId="77777777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5E64B244" w14:textId="0F499B10" w:rsidR="00BA2F64" w:rsidRPr="00D10C8A" w:rsidRDefault="00BA2F64" w:rsidP="00BA2F6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 xml:space="preserve">Gestichte jaardienst weekend </w:t>
            </w:r>
            <w:r>
              <w:rPr>
                <w:rFonts w:cs="Arial"/>
                <w:sz w:val="22"/>
              </w:rPr>
              <w:t>20</w:t>
            </w:r>
            <w:r w:rsidRPr="00D10C8A">
              <w:rPr>
                <w:rFonts w:cs="Arial"/>
                <w:sz w:val="22"/>
              </w:rPr>
              <w:t xml:space="preserve"> jaar</w:t>
            </w:r>
          </w:p>
        </w:tc>
        <w:tc>
          <w:tcPr>
            <w:tcW w:w="1430" w:type="dxa"/>
          </w:tcPr>
          <w:p w14:paraId="06CA4CC6" w14:textId="6BC19FF8" w:rsidR="00BA2F64" w:rsidRDefault="00BA2F64" w:rsidP="00BA2F64">
            <w:pPr>
              <w:jc w:val="right"/>
            </w:pPr>
          </w:p>
        </w:tc>
        <w:tc>
          <w:tcPr>
            <w:tcW w:w="1826" w:type="dxa"/>
          </w:tcPr>
          <w:p w14:paraId="5817CF71" w14:textId="3FEBFA49" w:rsidR="00BA2F64" w:rsidRPr="00712161" w:rsidRDefault="00BD4F27" w:rsidP="00BA2F6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€ </w:t>
            </w:r>
            <w:r w:rsidR="00D214E6" w:rsidRPr="00712161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BA2F64" w14:paraId="3FC0A6A6" w14:textId="77777777" w:rsidTr="00D663CD">
        <w:tc>
          <w:tcPr>
            <w:tcW w:w="360" w:type="dxa"/>
          </w:tcPr>
          <w:p w14:paraId="6D6EC2F7" w14:textId="1AC0C780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102F6BC3" w14:textId="2C91B8E4" w:rsidR="00BA2F64" w:rsidRPr="00D10C8A" w:rsidRDefault="00BA2F64" w:rsidP="00BA2F64">
            <w:pPr>
              <w:rPr>
                <w:rFonts w:cs="Arial"/>
                <w:sz w:val="22"/>
              </w:rPr>
            </w:pPr>
          </w:p>
        </w:tc>
        <w:tc>
          <w:tcPr>
            <w:tcW w:w="1430" w:type="dxa"/>
          </w:tcPr>
          <w:p w14:paraId="26DA32F7" w14:textId="77777777" w:rsidR="00BA2F64" w:rsidRDefault="00BA2F64" w:rsidP="00BA2F64">
            <w:pPr>
              <w:jc w:val="right"/>
            </w:pPr>
          </w:p>
        </w:tc>
        <w:tc>
          <w:tcPr>
            <w:tcW w:w="1826" w:type="dxa"/>
          </w:tcPr>
          <w:p w14:paraId="0645D31D" w14:textId="62F175D0" w:rsidR="00BA2F64" w:rsidRDefault="00BA2F64" w:rsidP="00BA2F64">
            <w:pPr>
              <w:jc w:val="right"/>
            </w:pPr>
          </w:p>
        </w:tc>
      </w:tr>
      <w:tr w:rsidR="00BA2F64" w14:paraId="30146134" w14:textId="77777777" w:rsidTr="00D663CD">
        <w:tc>
          <w:tcPr>
            <w:tcW w:w="360" w:type="dxa"/>
          </w:tcPr>
          <w:p w14:paraId="55072DB6" w14:textId="77777777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5CC60119" w14:textId="4D3A6A27" w:rsidR="00BA2F64" w:rsidRPr="00D10C8A" w:rsidRDefault="00BA2F64" w:rsidP="00BA2F6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>Kaarsen</w:t>
            </w:r>
          </w:p>
        </w:tc>
        <w:tc>
          <w:tcPr>
            <w:tcW w:w="1430" w:type="dxa"/>
          </w:tcPr>
          <w:p w14:paraId="440ADA1B" w14:textId="730C437C" w:rsidR="00BA2F64" w:rsidRDefault="00BA2F64" w:rsidP="00BA2F64">
            <w:pPr>
              <w:jc w:val="right"/>
            </w:pPr>
            <w:r>
              <w:t>€ 0,50</w:t>
            </w:r>
          </w:p>
        </w:tc>
        <w:tc>
          <w:tcPr>
            <w:tcW w:w="1826" w:type="dxa"/>
          </w:tcPr>
          <w:p w14:paraId="33251145" w14:textId="462BF146" w:rsidR="00BA2F64" w:rsidRDefault="00BA2F64" w:rsidP="00BA2F64">
            <w:pPr>
              <w:jc w:val="right"/>
            </w:pPr>
            <w:r>
              <w:t>€ 0,50</w:t>
            </w:r>
          </w:p>
        </w:tc>
      </w:tr>
      <w:tr w:rsidR="00BA2F64" w14:paraId="07461A0F" w14:textId="77777777" w:rsidTr="00D663CD">
        <w:tc>
          <w:tcPr>
            <w:tcW w:w="360" w:type="dxa"/>
          </w:tcPr>
          <w:p w14:paraId="12451DA2" w14:textId="77777777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18E1D944" w14:textId="0F718D44" w:rsidR="00BA2F64" w:rsidRPr="00D10C8A" w:rsidRDefault="00BA2F64" w:rsidP="00BA2F6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>Noveenkaarsen</w:t>
            </w:r>
          </w:p>
        </w:tc>
        <w:tc>
          <w:tcPr>
            <w:tcW w:w="1430" w:type="dxa"/>
          </w:tcPr>
          <w:p w14:paraId="08A122C3" w14:textId="3885D71F" w:rsidR="00BA2F64" w:rsidRDefault="00BA2F64" w:rsidP="00BA2F64">
            <w:pPr>
              <w:jc w:val="right"/>
            </w:pPr>
            <w:r>
              <w:t>€ 6,00</w:t>
            </w:r>
          </w:p>
        </w:tc>
        <w:tc>
          <w:tcPr>
            <w:tcW w:w="1826" w:type="dxa"/>
          </w:tcPr>
          <w:p w14:paraId="2B58C339" w14:textId="3FD81489" w:rsidR="00BA2F64" w:rsidRDefault="00BA2F64" w:rsidP="00BA2F64">
            <w:pPr>
              <w:jc w:val="right"/>
            </w:pPr>
            <w:r>
              <w:t>€ 6,00</w:t>
            </w:r>
          </w:p>
        </w:tc>
      </w:tr>
      <w:tr w:rsidR="00BA2F64" w14:paraId="28E0C5E3" w14:textId="77777777" w:rsidTr="00D663CD">
        <w:tc>
          <w:tcPr>
            <w:tcW w:w="360" w:type="dxa"/>
          </w:tcPr>
          <w:p w14:paraId="759BE755" w14:textId="77777777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7F254FB1" w14:textId="008E7E9C" w:rsidR="00BA2F64" w:rsidRPr="00D10C8A" w:rsidRDefault="00BA2F64" w:rsidP="00BA2F64">
            <w:pPr>
              <w:rPr>
                <w:rFonts w:cs="Arial"/>
                <w:sz w:val="22"/>
              </w:rPr>
            </w:pPr>
          </w:p>
        </w:tc>
        <w:tc>
          <w:tcPr>
            <w:tcW w:w="1430" w:type="dxa"/>
          </w:tcPr>
          <w:p w14:paraId="4FDF01BB" w14:textId="77777777" w:rsidR="00BA2F64" w:rsidRDefault="00BA2F64" w:rsidP="00BA2F64">
            <w:pPr>
              <w:jc w:val="right"/>
            </w:pPr>
          </w:p>
        </w:tc>
        <w:tc>
          <w:tcPr>
            <w:tcW w:w="1826" w:type="dxa"/>
          </w:tcPr>
          <w:p w14:paraId="556F4617" w14:textId="7CABF3A3" w:rsidR="00BA2F64" w:rsidRDefault="00BA2F64" w:rsidP="00BA2F64">
            <w:pPr>
              <w:jc w:val="right"/>
            </w:pPr>
          </w:p>
        </w:tc>
      </w:tr>
      <w:tr w:rsidR="00BA2F64" w14:paraId="18C7FDC9" w14:textId="77777777" w:rsidTr="00D663CD">
        <w:tc>
          <w:tcPr>
            <w:tcW w:w="360" w:type="dxa"/>
          </w:tcPr>
          <w:p w14:paraId="352B608E" w14:textId="77777777" w:rsidR="00BA2F64" w:rsidRPr="00D10C8A" w:rsidRDefault="00BA2F64" w:rsidP="00BA2F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5643CF44" w14:textId="334827BD" w:rsidR="00BA2F64" w:rsidRPr="00D10C8A" w:rsidRDefault="00BA2F64" w:rsidP="00BA2F6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>Grafrechten enkel</w:t>
            </w:r>
            <w:r>
              <w:rPr>
                <w:rFonts w:cs="Arial"/>
                <w:sz w:val="22"/>
              </w:rPr>
              <w:t xml:space="preserve"> </w:t>
            </w:r>
            <w:r w:rsidRPr="00D10C8A">
              <w:rPr>
                <w:rFonts w:cs="Arial"/>
                <w:sz w:val="22"/>
              </w:rPr>
              <w:t xml:space="preserve">breed graf </w:t>
            </w:r>
            <w:r w:rsidR="006242F2">
              <w:rPr>
                <w:rFonts w:cs="Arial"/>
                <w:sz w:val="22"/>
              </w:rPr>
              <w:t>voor een periode van</w:t>
            </w:r>
            <w:r w:rsidRPr="00D10C8A">
              <w:rPr>
                <w:rFonts w:cs="Arial"/>
                <w:sz w:val="22"/>
              </w:rPr>
              <w:t xml:space="preserve"> 20 jaar</w:t>
            </w:r>
          </w:p>
        </w:tc>
        <w:tc>
          <w:tcPr>
            <w:tcW w:w="1430" w:type="dxa"/>
          </w:tcPr>
          <w:p w14:paraId="348C3DC1" w14:textId="056BABA8" w:rsidR="00BA2F64" w:rsidRDefault="00F904CB" w:rsidP="00BA2F64">
            <w:pPr>
              <w:jc w:val="right"/>
            </w:pPr>
            <w:r>
              <w:t>€ 700,00</w:t>
            </w:r>
          </w:p>
        </w:tc>
        <w:tc>
          <w:tcPr>
            <w:tcW w:w="1826" w:type="dxa"/>
          </w:tcPr>
          <w:p w14:paraId="02733514" w14:textId="2B93D1BC" w:rsidR="00BA2F64" w:rsidRDefault="00BA2F64" w:rsidP="00BA2F64">
            <w:pPr>
              <w:jc w:val="right"/>
            </w:pPr>
            <w:r>
              <w:t xml:space="preserve">€ </w:t>
            </w:r>
            <w:r w:rsidR="00F904CB">
              <w:t>700,00</w:t>
            </w:r>
          </w:p>
        </w:tc>
      </w:tr>
      <w:tr w:rsidR="00EF5DC4" w14:paraId="0E85341A" w14:textId="77777777" w:rsidTr="00D663CD">
        <w:tc>
          <w:tcPr>
            <w:tcW w:w="360" w:type="dxa"/>
          </w:tcPr>
          <w:p w14:paraId="22B3E542" w14:textId="77777777" w:rsidR="00EF5DC4" w:rsidRPr="00D10C8A" w:rsidRDefault="00EF5DC4" w:rsidP="00EF5DC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6A6ED989" w14:textId="0D2976A1" w:rsidR="00EF5DC4" w:rsidRPr="00D10C8A" w:rsidRDefault="00EF5DC4" w:rsidP="00EF5DC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>Verlenging grafrechten enkel</w:t>
            </w:r>
            <w:r>
              <w:rPr>
                <w:rFonts w:cs="Arial"/>
                <w:sz w:val="22"/>
              </w:rPr>
              <w:t xml:space="preserve"> </w:t>
            </w:r>
            <w:r w:rsidRPr="00D10C8A">
              <w:rPr>
                <w:rFonts w:cs="Arial"/>
                <w:sz w:val="22"/>
              </w:rPr>
              <w:t>breed graf voor een periode van 10 jaar</w:t>
            </w:r>
          </w:p>
        </w:tc>
        <w:tc>
          <w:tcPr>
            <w:tcW w:w="1430" w:type="dxa"/>
          </w:tcPr>
          <w:p w14:paraId="399C3E54" w14:textId="336879B1" w:rsidR="00EF5DC4" w:rsidRDefault="00F904CB" w:rsidP="00EF5DC4">
            <w:pPr>
              <w:jc w:val="right"/>
            </w:pPr>
            <w:r>
              <w:t>€ 350,00</w:t>
            </w:r>
          </w:p>
        </w:tc>
        <w:tc>
          <w:tcPr>
            <w:tcW w:w="1826" w:type="dxa"/>
          </w:tcPr>
          <w:p w14:paraId="3A0FE306" w14:textId="2C14498D" w:rsidR="00EF5DC4" w:rsidRDefault="00EF5DC4" w:rsidP="00EF5DC4">
            <w:pPr>
              <w:jc w:val="right"/>
            </w:pPr>
            <w:r>
              <w:t xml:space="preserve">€ </w:t>
            </w:r>
            <w:r w:rsidR="00F904CB">
              <w:t>350</w:t>
            </w:r>
            <w:r>
              <w:t>,00</w:t>
            </w:r>
          </w:p>
        </w:tc>
      </w:tr>
      <w:tr w:rsidR="00EF5DC4" w14:paraId="253C287C" w14:textId="77777777" w:rsidTr="00D663CD">
        <w:tc>
          <w:tcPr>
            <w:tcW w:w="360" w:type="dxa"/>
          </w:tcPr>
          <w:p w14:paraId="519E10F3" w14:textId="77777777" w:rsidR="00EF5DC4" w:rsidRPr="00D10C8A" w:rsidRDefault="00EF5DC4" w:rsidP="00EF5DC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37FD1145" w14:textId="506799C2" w:rsidR="00EF5DC4" w:rsidRPr="00D10C8A" w:rsidRDefault="00EF5DC4" w:rsidP="00EF5DC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>Verlenging grafrechten enkel</w:t>
            </w:r>
            <w:r>
              <w:rPr>
                <w:rFonts w:cs="Arial"/>
                <w:sz w:val="22"/>
              </w:rPr>
              <w:t xml:space="preserve"> </w:t>
            </w:r>
            <w:r w:rsidRPr="00D10C8A">
              <w:rPr>
                <w:rFonts w:cs="Arial"/>
                <w:sz w:val="22"/>
              </w:rPr>
              <w:t xml:space="preserve">breed graf voor een periode van </w:t>
            </w:r>
            <w:r>
              <w:rPr>
                <w:rFonts w:cs="Arial"/>
                <w:sz w:val="22"/>
              </w:rPr>
              <w:t>5</w:t>
            </w:r>
            <w:r w:rsidRPr="00D10C8A">
              <w:rPr>
                <w:rFonts w:cs="Arial"/>
                <w:sz w:val="22"/>
              </w:rPr>
              <w:t xml:space="preserve"> jaar</w:t>
            </w:r>
          </w:p>
        </w:tc>
        <w:tc>
          <w:tcPr>
            <w:tcW w:w="1430" w:type="dxa"/>
          </w:tcPr>
          <w:p w14:paraId="028C597D" w14:textId="16A2D040" w:rsidR="00EF5DC4" w:rsidRDefault="00EF5DC4" w:rsidP="00EF5DC4">
            <w:pPr>
              <w:jc w:val="right"/>
            </w:pPr>
            <w:r>
              <w:t>€ 1</w:t>
            </w:r>
            <w:r w:rsidR="00F904CB">
              <w:t>7</w:t>
            </w:r>
            <w:r>
              <w:t>5,00</w:t>
            </w:r>
          </w:p>
        </w:tc>
        <w:tc>
          <w:tcPr>
            <w:tcW w:w="1826" w:type="dxa"/>
          </w:tcPr>
          <w:p w14:paraId="5D51C695" w14:textId="0EB534E7" w:rsidR="00EF5DC4" w:rsidRDefault="00EF5DC4" w:rsidP="00EF5DC4">
            <w:pPr>
              <w:jc w:val="right"/>
            </w:pPr>
            <w:r>
              <w:t>€ 1</w:t>
            </w:r>
            <w:r w:rsidR="00F904CB">
              <w:t>7</w:t>
            </w:r>
            <w:r>
              <w:t>5,00</w:t>
            </w:r>
          </w:p>
        </w:tc>
      </w:tr>
      <w:tr w:rsidR="00EF5DC4" w14:paraId="503DA947" w14:textId="77777777" w:rsidTr="00D663CD">
        <w:tc>
          <w:tcPr>
            <w:tcW w:w="360" w:type="dxa"/>
          </w:tcPr>
          <w:p w14:paraId="26B9FE56" w14:textId="77777777" w:rsidR="00EF5DC4" w:rsidRPr="00D10C8A" w:rsidRDefault="00EF5DC4" w:rsidP="00EF5DC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485EE7CF" w14:textId="17549346" w:rsidR="00EF5DC4" w:rsidRPr="00D10C8A" w:rsidRDefault="00EF5DC4" w:rsidP="00EF5DC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 xml:space="preserve">Grafrechten dubbelbreed graf </w:t>
            </w:r>
            <w:r w:rsidR="006242F2">
              <w:rPr>
                <w:rFonts w:cs="Arial"/>
                <w:sz w:val="22"/>
              </w:rPr>
              <w:t xml:space="preserve">voor een periode van </w:t>
            </w:r>
            <w:r w:rsidRPr="00D10C8A">
              <w:rPr>
                <w:rFonts w:cs="Arial"/>
                <w:sz w:val="22"/>
              </w:rPr>
              <w:t>20 jaar</w:t>
            </w:r>
          </w:p>
        </w:tc>
        <w:tc>
          <w:tcPr>
            <w:tcW w:w="1430" w:type="dxa"/>
          </w:tcPr>
          <w:p w14:paraId="7BEFBD5F" w14:textId="13971FBA" w:rsidR="00EF5DC4" w:rsidRDefault="00EF5DC4" w:rsidP="00EF5DC4">
            <w:pPr>
              <w:jc w:val="right"/>
            </w:pPr>
            <w:r>
              <w:t>€ 1.</w:t>
            </w:r>
            <w:r w:rsidR="00F904CB">
              <w:t>400</w:t>
            </w:r>
            <w:r>
              <w:t>,00</w:t>
            </w:r>
          </w:p>
        </w:tc>
        <w:tc>
          <w:tcPr>
            <w:tcW w:w="1826" w:type="dxa"/>
          </w:tcPr>
          <w:p w14:paraId="3740E929" w14:textId="03597DF3" w:rsidR="00EF5DC4" w:rsidRDefault="00EF5DC4" w:rsidP="00EF5DC4">
            <w:pPr>
              <w:jc w:val="right"/>
            </w:pPr>
            <w:r>
              <w:t>€ 1.</w:t>
            </w:r>
            <w:r w:rsidR="00F904CB">
              <w:t>400</w:t>
            </w:r>
            <w:r>
              <w:t>,00</w:t>
            </w:r>
          </w:p>
        </w:tc>
      </w:tr>
      <w:tr w:rsidR="00EF5DC4" w14:paraId="5EFF6F6B" w14:textId="77777777" w:rsidTr="00D663CD">
        <w:tc>
          <w:tcPr>
            <w:tcW w:w="360" w:type="dxa"/>
          </w:tcPr>
          <w:p w14:paraId="6D8BC8A9" w14:textId="77777777" w:rsidR="00EF5DC4" w:rsidRPr="00D10C8A" w:rsidRDefault="00EF5DC4" w:rsidP="00EF5DC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00658DF8" w14:textId="45A88890" w:rsidR="00EF5DC4" w:rsidRPr="00D10C8A" w:rsidRDefault="00EF5DC4" w:rsidP="00EF5DC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>Verlenging grafrechten dubbelbreed graf voor een periode van 10 jaar</w:t>
            </w:r>
          </w:p>
        </w:tc>
        <w:tc>
          <w:tcPr>
            <w:tcW w:w="1430" w:type="dxa"/>
          </w:tcPr>
          <w:p w14:paraId="2964A828" w14:textId="61E7F802" w:rsidR="00EF5DC4" w:rsidRDefault="00EF5DC4" w:rsidP="00EF5DC4">
            <w:pPr>
              <w:jc w:val="right"/>
            </w:pPr>
            <w:r>
              <w:t xml:space="preserve">€ </w:t>
            </w:r>
            <w:r w:rsidR="00F904CB">
              <w:t>700</w:t>
            </w:r>
            <w:r>
              <w:t>,00</w:t>
            </w:r>
          </w:p>
        </w:tc>
        <w:tc>
          <w:tcPr>
            <w:tcW w:w="1826" w:type="dxa"/>
          </w:tcPr>
          <w:p w14:paraId="53041751" w14:textId="3CC7212E" w:rsidR="00EF5DC4" w:rsidRDefault="00EF5DC4" w:rsidP="00EF5DC4">
            <w:pPr>
              <w:jc w:val="right"/>
            </w:pPr>
            <w:r>
              <w:t xml:space="preserve">€ </w:t>
            </w:r>
            <w:r w:rsidR="00F904CB">
              <w:t>7</w:t>
            </w:r>
            <w:r>
              <w:t>00,00</w:t>
            </w:r>
          </w:p>
        </w:tc>
      </w:tr>
      <w:tr w:rsidR="00EF5DC4" w14:paraId="618E1EEE" w14:textId="77777777" w:rsidTr="00D663CD">
        <w:tc>
          <w:tcPr>
            <w:tcW w:w="360" w:type="dxa"/>
          </w:tcPr>
          <w:p w14:paraId="2F761153" w14:textId="77777777" w:rsidR="00EF5DC4" w:rsidRPr="00D10C8A" w:rsidRDefault="00EF5DC4" w:rsidP="00EF5DC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5F836B4D" w14:textId="12DFA219" w:rsidR="00EF5DC4" w:rsidRPr="00D10C8A" w:rsidRDefault="006242F2" w:rsidP="00EF5DC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 xml:space="preserve">Verlenging grafrechten dubbelbreed graf voor een periode van </w:t>
            </w:r>
            <w:r>
              <w:rPr>
                <w:rFonts w:cs="Arial"/>
                <w:sz w:val="22"/>
              </w:rPr>
              <w:t>5</w:t>
            </w:r>
            <w:r w:rsidRPr="00D10C8A">
              <w:rPr>
                <w:rFonts w:cs="Arial"/>
                <w:sz w:val="22"/>
              </w:rPr>
              <w:t xml:space="preserve"> jaar</w:t>
            </w:r>
          </w:p>
        </w:tc>
        <w:tc>
          <w:tcPr>
            <w:tcW w:w="1430" w:type="dxa"/>
          </w:tcPr>
          <w:p w14:paraId="4FB8541F" w14:textId="0E6A93F6" w:rsidR="00EF5DC4" w:rsidRDefault="006242F2" w:rsidP="00EF5DC4">
            <w:pPr>
              <w:jc w:val="right"/>
            </w:pPr>
            <w:r>
              <w:t>€ 3</w:t>
            </w:r>
            <w:r w:rsidR="00F904CB">
              <w:t>5</w:t>
            </w:r>
            <w:r>
              <w:t>0,00</w:t>
            </w:r>
          </w:p>
        </w:tc>
        <w:tc>
          <w:tcPr>
            <w:tcW w:w="1826" w:type="dxa"/>
          </w:tcPr>
          <w:p w14:paraId="6D7FF95C" w14:textId="236B2DF0" w:rsidR="00EF5DC4" w:rsidRDefault="006242F2" w:rsidP="00EF5DC4">
            <w:pPr>
              <w:jc w:val="right"/>
            </w:pPr>
            <w:r>
              <w:t>€</w:t>
            </w:r>
            <w:r w:rsidR="00F904CB">
              <w:t xml:space="preserve"> 350</w:t>
            </w:r>
            <w:r>
              <w:t>,00</w:t>
            </w:r>
          </w:p>
        </w:tc>
      </w:tr>
      <w:tr w:rsidR="00027EC0" w14:paraId="0BE9E206" w14:textId="77777777" w:rsidTr="00D663CD">
        <w:tc>
          <w:tcPr>
            <w:tcW w:w="360" w:type="dxa"/>
          </w:tcPr>
          <w:p w14:paraId="43E25F3F" w14:textId="77777777" w:rsidR="00027EC0" w:rsidRPr="00D10C8A" w:rsidRDefault="00027EC0" w:rsidP="00EF5DC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5E6CC28F" w14:textId="7FE7CDC3" w:rsidR="00027EC0" w:rsidRDefault="000B0BD1" w:rsidP="00EF5DC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Grafruimen</w:t>
            </w:r>
          </w:p>
        </w:tc>
        <w:tc>
          <w:tcPr>
            <w:tcW w:w="1430" w:type="dxa"/>
          </w:tcPr>
          <w:p w14:paraId="0D70DD84" w14:textId="66A5DD56" w:rsidR="00027EC0" w:rsidRDefault="00BD4F27" w:rsidP="00EF5DC4">
            <w:pPr>
              <w:jc w:val="right"/>
            </w:pPr>
            <w:r>
              <w:t xml:space="preserve">€ </w:t>
            </w:r>
            <w:r w:rsidR="000B0BD1">
              <w:t>500,00</w:t>
            </w:r>
          </w:p>
        </w:tc>
        <w:tc>
          <w:tcPr>
            <w:tcW w:w="1826" w:type="dxa"/>
          </w:tcPr>
          <w:p w14:paraId="3DEEC434" w14:textId="37874686" w:rsidR="00027EC0" w:rsidRDefault="00BD4F27" w:rsidP="00EF5DC4">
            <w:pPr>
              <w:jc w:val="right"/>
            </w:pPr>
            <w:r>
              <w:t xml:space="preserve">€ </w:t>
            </w:r>
            <w:r w:rsidR="000B0BD1">
              <w:t>420,00</w:t>
            </w:r>
          </w:p>
        </w:tc>
      </w:tr>
      <w:tr w:rsidR="00882BD2" w14:paraId="55496584" w14:textId="77777777" w:rsidTr="00D663CD">
        <w:tc>
          <w:tcPr>
            <w:tcW w:w="360" w:type="dxa"/>
          </w:tcPr>
          <w:p w14:paraId="6DC95CF3" w14:textId="77777777" w:rsidR="00882BD2" w:rsidRPr="00D10C8A" w:rsidRDefault="00882BD2" w:rsidP="00EF5DC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60FFC9D1" w14:textId="73CE06E2" w:rsidR="00882BD2" w:rsidRPr="00D10C8A" w:rsidRDefault="00882BD2" w:rsidP="00EF5DC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Bijplaatsen van een urn van afbreekbaar materiaal in een bestaand graf.</w:t>
            </w:r>
          </w:p>
        </w:tc>
        <w:tc>
          <w:tcPr>
            <w:tcW w:w="1430" w:type="dxa"/>
          </w:tcPr>
          <w:p w14:paraId="4FEE345C" w14:textId="62CFF6B4" w:rsidR="00882BD2" w:rsidRDefault="00882BD2" w:rsidP="00EF5DC4">
            <w:pPr>
              <w:jc w:val="right"/>
            </w:pPr>
            <w:r>
              <w:t>€ 100,00</w:t>
            </w:r>
          </w:p>
        </w:tc>
        <w:tc>
          <w:tcPr>
            <w:tcW w:w="1826" w:type="dxa"/>
          </w:tcPr>
          <w:p w14:paraId="005B9AAC" w14:textId="7A8C00F0" w:rsidR="00882BD2" w:rsidRDefault="00882BD2" w:rsidP="00EF5DC4">
            <w:pPr>
              <w:jc w:val="right"/>
            </w:pPr>
            <w:r>
              <w:t>€ 100,00</w:t>
            </w:r>
          </w:p>
        </w:tc>
      </w:tr>
      <w:tr w:rsidR="000B0BD1" w14:paraId="078ADEBA" w14:textId="77777777" w:rsidTr="00D663CD">
        <w:tc>
          <w:tcPr>
            <w:tcW w:w="360" w:type="dxa"/>
          </w:tcPr>
          <w:p w14:paraId="5BE3EA8D" w14:textId="77777777" w:rsidR="000B0BD1" w:rsidRPr="00D10C8A" w:rsidRDefault="000B0BD1" w:rsidP="00EF5DC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51AA0621" w14:textId="77777777" w:rsidR="000B0BD1" w:rsidRPr="00D10C8A" w:rsidRDefault="000B0BD1" w:rsidP="00EF5DC4">
            <w:pPr>
              <w:rPr>
                <w:rFonts w:cs="Arial"/>
                <w:sz w:val="22"/>
              </w:rPr>
            </w:pPr>
          </w:p>
        </w:tc>
        <w:tc>
          <w:tcPr>
            <w:tcW w:w="1430" w:type="dxa"/>
          </w:tcPr>
          <w:p w14:paraId="02B9FC4E" w14:textId="77777777" w:rsidR="000B0BD1" w:rsidRDefault="000B0BD1" w:rsidP="00EF5DC4">
            <w:pPr>
              <w:jc w:val="right"/>
            </w:pPr>
          </w:p>
        </w:tc>
        <w:tc>
          <w:tcPr>
            <w:tcW w:w="1826" w:type="dxa"/>
          </w:tcPr>
          <w:p w14:paraId="3410E76C" w14:textId="77777777" w:rsidR="000B0BD1" w:rsidRDefault="000B0BD1" w:rsidP="00EF5DC4">
            <w:pPr>
              <w:jc w:val="right"/>
            </w:pPr>
          </w:p>
        </w:tc>
      </w:tr>
      <w:tr w:rsidR="00EF5DC4" w14:paraId="4E174E97" w14:textId="77777777" w:rsidTr="00D663CD">
        <w:tc>
          <w:tcPr>
            <w:tcW w:w="360" w:type="dxa"/>
          </w:tcPr>
          <w:p w14:paraId="16510854" w14:textId="77777777" w:rsidR="00EF5DC4" w:rsidRPr="00D10C8A" w:rsidRDefault="00EF5DC4" w:rsidP="00EF5DC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086240CE" w14:textId="31F6A825" w:rsidR="00EF5DC4" w:rsidRPr="00D10C8A" w:rsidRDefault="00EF5DC4" w:rsidP="00EF5DC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 xml:space="preserve">Grafrechten urnengraf voor </w:t>
            </w:r>
            <w:r w:rsidR="006242F2">
              <w:rPr>
                <w:rFonts w:cs="Arial"/>
                <w:sz w:val="22"/>
              </w:rPr>
              <w:t xml:space="preserve">een periode van </w:t>
            </w:r>
            <w:r w:rsidRPr="00D10C8A">
              <w:rPr>
                <w:rFonts w:cs="Arial"/>
                <w:sz w:val="22"/>
              </w:rPr>
              <w:t>20 jaar</w:t>
            </w:r>
          </w:p>
        </w:tc>
        <w:tc>
          <w:tcPr>
            <w:tcW w:w="1430" w:type="dxa"/>
          </w:tcPr>
          <w:p w14:paraId="631C64D0" w14:textId="56BB6DCA" w:rsidR="00EF5DC4" w:rsidRDefault="00EF5DC4" w:rsidP="00EF5DC4">
            <w:pPr>
              <w:jc w:val="right"/>
            </w:pPr>
            <w:r>
              <w:t xml:space="preserve">€ </w:t>
            </w:r>
            <w:r w:rsidR="00027EC0">
              <w:t>6</w:t>
            </w:r>
            <w:r w:rsidR="00F904CB">
              <w:t>95</w:t>
            </w:r>
            <w:r w:rsidR="00027EC0">
              <w:t>,00</w:t>
            </w:r>
          </w:p>
        </w:tc>
        <w:tc>
          <w:tcPr>
            <w:tcW w:w="1826" w:type="dxa"/>
          </w:tcPr>
          <w:p w14:paraId="3C5CC5A6" w14:textId="044E0B4A" w:rsidR="00EF5DC4" w:rsidRDefault="00EF5DC4" w:rsidP="00EF5DC4">
            <w:pPr>
              <w:jc w:val="right"/>
            </w:pPr>
            <w:r>
              <w:t xml:space="preserve">€ </w:t>
            </w:r>
            <w:r w:rsidR="00F904CB">
              <w:t>695</w:t>
            </w:r>
            <w:r>
              <w:t>,00</w:t>
            </w:r>
          </w:p>
        </w:tc>
      </w:tr>
      <w:tr w:rsidR="00357B43" w14:paraId="7C719177" w14:textId="77777777" w:rsidTr="00D663CD">
        <w:tc>
          <w:tcPr>
            <w:tcW w:w="360" w:type="dxa"/>
          </w:tcPr>
          <w:p w14:paraId="2D257997" w14:textId="77777777" w:rsidR="00357B43" w:rsidRPr="00D10C8A" w:rsidRDefault="00357B43" w:rsidP="00EF5DC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11B64EF4" w14:textId="2DE04A3A" w:rsidR="00357B43" w:rsidRPr="00D10C8A" w:rsidRDefault="00357B43" w:rsidP="00EF5DC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Deksel op urnengraf exclusief graveren van de naam</w:t>
            </w:r>
          </w:p>
        </w:tc>
        <w:tc>
          <w:tcPr>
            <w:tcW w:w="1430" w:type="dxa"/>
          </w:tcPr>
          <w:p w14:paraId="19FFA9DB" w14:textId="30B8E60C" w:rsidR="00357B43" w:rsidRDefault="00357B43" w:rsidP="00EF5DC4">
            <w:pPr>
              <w:jc w:val="right"/>
            </w:pPr>
            <w:r>
              <w:t>660,00</w:t>
            </w:r>
          </w:p>
        </w:tc>
        <w:tc>
          <w:tcPr>
            <w:tcW w:w="1826" w:type="dxa"/>
          </w:tcPr>
          <w:p w14:paraId="0023E76B" w14:textId="061915E9" w:rsidR="00357B43" w:rsidRDefault="00027EC0" w:rsidP="00EF5DC4">
            <w:pPr>
              <w:jc w:val="right"/>
            </w:pPr>
            <w:r>
              <w:t>Zie opmerking</w:t>
            </w:r>
          </w:p>
        </w:tc>
      </w:tr>
      <w:tr w:rsidR="00EF5DC4" w14:paraId="528C04B9" w14:textId="77777777" w:rsidTr="00D663CD">
        <w:tc>
          <w:tcPr>
            <w:tcW w:w="360" w:type="dxa"/>
          </w:tcPr>
          <w:p w14:paraId="067D3AE7" w14:textId="77777777" w:rsidR="00EF5DC4" w:rsidRPr="00D10C8A" w:rsidRDefault="00EF5DC4" w:rsidP="00EF5DC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6F2ED629" w14:textId="3CF1A47C" w:rsidR="00EF5DC4" w:rsidRPr="00D10C8A" w:rsidRDefault="00EF5DC4" w:rsidP="00EF5DC4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 xml:space="preserve">Verlenging grafrechten urnengraf voor </w:t>
            </w:r>
            <w:r w:rsidR="006242F2">
              <w:rPr>
                <w:rFonts w:cs="Arial"/>
                <w:sz w:val="22"/>
              </w:rPr>
              <w:t>een periode van</w:t>
            </w:r>
            <w:r w:rsidR="00F904CB">
              <w:rPr>
                <w:rFonts w:cs="Arial"/>
                <w:sz w:val="22"/>
              </w:rPr>
              <w:t xml:space="preserve"> </w:t>
            </w:r>
            <w:r w:rsidRPr="00D10C8A">
              <w:rPr>
                <w:rFonts w:cs="Arial"/>
                <w:sz w:val="22"/>
              </w:rPr>
              <w:t xml:space="preserve">10 </w:t>
            </w:r>
            <w:r w:rsidR="00F904CB">
              <w:rPr>
                <w:rFonts w:cs="Arial"/>
                <w:sz w:val="22"/>
              </w:rPr>
              <w:t xml:space="preserve"> jaar</w:t>
            </w:r>
          </w:p>
        </w:tc>
        <w:tc>
          <w:tcPr>
            <w:tcW w:w="1430" w:type="dxa"/>
          </w:tcPr>
          <w:p w14:paraId="6A7D01F8" w14:textId="07FC5246" w:rsidR="00EF5DC4" w:rsidRDefault="00BD4F27" w:rsidP="00EF5DC4">
            <w:pPr>
              <w:jc w:val="right"/>
            </w:pPr>
            <w:r>
              <w:t xml:space="preserve">€ </w:t>
            </w:r>
            <w:r w:rsidR="00F904CB">
              <w:t>347,50</w:t>
            </w:r>
          </w:p>
        </w:tc>
        <w:tc>
          <w:tcPr>
            <w:tcW w:w="1826" w:type="dxa"/>
          </w:tcPr>
          <w:p w14:paraId="72DAE4E4" w14:textId="12054F28" w:rsidR="00EF5DC4" w:rsidRDefault="00EF5DC4" w:rsidP="00EF5DC4">
            <w:pPr>
              <w:jc w:val="right"/>
            </w:pPr>
            <w:r>
              <w:t xml:space="preserve">€ </w:t>
            </w:r>
            <w:r w:rsidR="00F904CB">
              <w:t>347,50</w:t>
            </w:r>
          </w:p>
        </w:tc>
      </w:tr>
      <w:tr w:rsidR="006242F2" w14:paraId="1676204F" w14:textId="77777777" w:rsidTr="00D663CD">
        <w:tc>
          <w:tcPr>
            <w:tcW w:w="360" w:type="dxa"/>
          </w:tcPr>
          <w:p w14:paraId="7F061D09" w14:textId="77777777" w:rsidR="006242F2" w:rsidRPr="00D10C8A" w:rsidRDefault="006242F2" w:rsidP="006242F2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2894D908" w14:textId="564FA715" w:rsidR="006242F2" w:rsidRPr="00D10C8A" w:rsidRDefault="006242F2" w:rsidP="006242F2">
            <w:pPr>
              <w:rPr>
                <w:rFonts w:cs="Arial"/>
                <w:sz w:val="22"/>
              </w:rPr>
            </w:pPr>
            <w:r w:rsidRPr="00D10C8A">
              <w:rPr>
                <w:rFonts w:cs="Arial"/>
                <w:sz w:val="22"/>
              </w:rPr>
              <w:t xml:space="preserve">Verlenging grafrechten urnengraf voor </w:t>
            </w:r>
            <w:r>
              <w:rPr>
                <w:rFonts w:cs="Arial"/>
                <w:sz w:val="22"/>
              </w:rPr>
              <w:t>een periode van 5</w:t>
            </w:r>
            <w:r w:rsidRPr="00D10C8A">
              <w:rPr>
                <w:rFonts w:cs="Arial"/>
                <w:sz w:val="22"/>
              </w:rPr>
              <w:t xml:space="preserve"> jaar</w:t>
            </w:r>
          </w:p>
        </w:tc>
        <w:tc>
          <w:tcPr>
            <w:tcW w:w="1430" w:type="dxa"/>
          </w:tcPr>
          <w:p w14:paraId="7156DDFF" w14:textId="0B0DBFCC" w:rsidR="006242F2" w:rsidRDefault="006242F2" w:rsidP="006242F2">
            <w:pPr>
              <w:jc w:val="right"/>
            </w:pPr>
            <w:r>
              <w:t xml:space="preserve">€ </w:t>
            </w:r>
            <w:r w:rsidR="000B0BD1">
              <w:t>173,75</w:t>
            </w:r>
          </w:p>
        </w:tc>
        <w:tc>
          <w:tcPr>
            <w:tcW w:w="1826" w:type="dxa"/>
          </w:tcPr>
          <w:p w14:paraId="2C8F7487" w14:textId="47353908" w:rsidR="006242F2" w:rsidRDefault="006242F2" w:rsidP="006242F2">
            <w:pPr>
              <w:jc w:val="right"/>
            </w:pPr>
            <w:r>
              <w:t xml:space="preserve">€ </w:t>
            </w:r>
            <w:r w:rsidR="00F904CB">
              <w:t>173,75</w:t>
            </w:r>
          </w:p>
        </w:tc>
      </w:tr>
      <w:tr w:rsidR="00027EC0" w14:paraId="09ACB18A" w14:textId="77777777" w:rsidTr="00D663CD">
        <w:tc>
          <w:tcPr>
            <w:tcW w:w="360" w:type="dxa"/>
          </w:tcPr>
          <w:p w14:paraId="08E28BCE" w14:textId="77777777" w:rsidR="00027EC0" w:rsidRPr="00D10C8A" w:rsidRDefault="00027EC0" w:rsidP="006242F2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761A1CFF" w14:textId="77777777" w:rsidR="00027EC0" w:rsidRDefault="00027EC0" w:rsidP="006242F2">
            <w:pPr>
              <w:rPr>
                <w:rFonts w:cs="Arial"/>
                <w:sz w:val="22"/>
              </w:rPr>
            </w:pPr>
          </w:p>
        </w:tc>
        <w:tc>
          <w:tcPr>
            <w:tcW w:w="1430" w:type="dxa"/>
          </w:tcPr>
          <w:p w14:paraId="62D7678F" w14:textId="77777777" w:rsidR="00027EC0" w:rsidRDefault="00027EC0" w:rsidP="006242F2">
            <w:pPr>
              <w:jc w:val="right"/>
            </w:pPr>
          </w:p>
        </w:tc>
        <w:tc>
          <w:tcPr>
            <w:tcW w:w="1826" w:type="dxa"/>
          </w:tcPr>
          <w:p w14:paraId="7CACBBC7" w14:textId="77777777" w:rsidR="00027EC0" w:rsidRDefault="00027EC0" w:rsidP="006242F2">
            <w:pPr>
              <w:jc w:val="right"/>
            </w:pPr>
          </w:p>
        </w:tc>
      </w:tr>
      <w:tr w:rsidR="00882BD2" w14:paraId="6A9224AC" w14:textId="77777777" w:rsidTr="00D663CD">
        <w:tc>
          <w:tcPr>
            <w:tcW w:w="360" w:type="dxa"/>
          </w:tcPr>
          <w:p w14:paraId="70EEE61A" w14:textId="77777777" w:rsidR="00882BD2" w:rsidRPr="00D10C8A" w:rsidRDefault="00882BD2" w:rsidP="006242F2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17FE6C9B" w14:textId="7EC314DB" w:rsidR="00882BD2" w:rsidRPr="00D10C8A" w:rsidRDefault="00882BD2" w:rsidP="006242F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Gebruik strooiveld per </w:t>
            </w:r>
            <w:proofErr w:type="spellStart"/>
            <w:r>
              <w:rPr>
                <w:rFonts w:cs="Arial"/>
                <w:sz w:val="22"/>
              </w:rPr>
              <w:t>asbus</w:t>
            </w:r>
            <w:proofErr w:type="spellEnd"/>
          </w:p>
        </w:tc>
        <w:tc>
          <w:tcPr>
            <w:tcW w:w="1430" w:type="dxa"/>
          </w:tcPr>
          <w:p w14:paraId="16994536" w14:textId="77777777" w:rsidR="00882BD2" w:rsidRDefault="00882BD2" w:rsidP="006242F2">
            <w:pPr>
              <w:jc w:val="right"/>
            </w:pPr>
          </w:p>
        </w:tc>
        <w:tc>
          <w:tcPr>
            <w:tcW w:w="1826" w:type="dxa"/>
          </w:tcPr>
          <w:p w14:paraId="1100E65C" w14:textId="476AABE8" w:rsidR="00882BD2" w:rsidRDefault="00882BD2" w:rsidP="006242F2">
            <w:pPr>
              <w:jc w:val="right"/>
            </w:pPr>
            <w:r>
              <w:t>€ 100,00</w:t>
            </w:r>
          </w:p>
        </w:tc>
      </w:tr>
      <w:tr w:rsidR="00882BD2" w14:paraId="62A47C33" w14:textId="77777777" w:rsidTr="00D663CD">
        <w:tc>
          <w:tcPr>
            <w:tcW w:w="360" w:type="dxa"/>
          </w:tcPr>
          <w:p w14:paraId="03F0A0F1" w14:textId="77777777" w:rsidR="00882BD2" w:rsidRPr="00D10C8A" w:rsidRDefault="00882BD2" w:rsidP="006242F2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6464" w:type="dxa"/>
          </w:tcPr>
          <w:p w14:paraId="415AF838" w14:textId="04FD8A57" w:rsidR="00882BD2" w:rsidRDefault="00882BD2" w:rsidP="006242F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Gedenkplaatje na verstrooien as</w:t>
            </w:r>
          </w:p>
        </w:tc>
        <w:tc>
          <w:tcPr>
            <w:tcW w:w="1430" w:type="dxa"/>
          </w:tcPr>
          <w:p w14:paraId="59F15ECC" w14:textId="77777777" w:rsidR="00882BD2" w:rsidRDefault="00882BD2" w:rsidP="006242F2">
            <w:pPr>
              <w:jc w:val="right"/>
            </w:pPr>
          </w:p>
        </w:tc>
        <w:tc>
          <w:tcPr>
            <w:tcW w:w="1826" w:type="dxa"/>
          </w:tcPr>
          <w:p w14:paraId="1BCEABE0" w14:textId="6337C4F2" w:rsidR="00882BD2" w:rsidRDefault="00882BD2" w:rsidP="006242F2">
            <w:pPr>
              <w:jc w:val="right"/>
            </w:pPr>
            <w:r>
              <w:t>€ 25,00</w:t>
            </w:r>
          </w:p>
        </w:tc>
      </w:tr>
    </w:tbl>
    <w:p w14:paraId="1A121125" w14:textId="77777777" w:rsidR="00027EC0" w:rsidRDefault="00027EC0"/>
    <w:p w14:paraId="2339CE20" w14:textId="77777777" w:rsidR="00027EC0" w:rsidRDefault="00027EC0">
      <w:r>
        <w:br w:type="page"/>
      </w:r>
    </w:p>
    <w:p w14:paraId="032957AD" w14:textId="6EB7D011" w:rsidR="00BA2F64" w:rsidRDefault="00BA2F64">
      <w:r>
        <w:lastRenderedPageBreak/>
        <w:t>De met een ster (*) gemerkte vergoedingen worden niet gevraagd aan parochianen die in de vijf jaren voorafgaande aan het jaar waarin de dienst plaats vindt</w:t>
      </w:r>
      <w:r w:rsidR="00C0153A">
        <w:t xml:space="preserve"> tenminste</w:t>
      </w:r>
      <w:r>
        <w:t xml:space="preserve"> de </w:t>
      </w:r>
      <w:r w:rsidR="00C0153A">
        <w:t>minimum</w:t>
      </w:r>
      <w:r>
        <w:t xml:space="preserve"> </w:t>
      </w:r>
      <w:r w:rsidR="00C0153A">
        <w:t xml:space="preserve">kerkbijdrage </w:t>
      </w:r>
      <w:r>
        <w:t xml:space="preserve">hebben betaald aan </w:t>
      </w:r>
      <w:r w:rsidR="00C0153A">
        <w:t>een</w:t>
      </w:r>
      <w:r>
        <w:t xml:space="preserve"> tot het cluster behorende parochie.</w:t>
      </w:r>
      <w:r w:rsidR="00C0153A">
        <w:t xml:space="preserve"> In het jaar 202</w:t>
      </w:r>
      <w:r w:rsidR="00E1596C">
        <w:t>5</w:t>
      </w:r>
      <w:r w:rsidR="00C0153A">
        <w:t xml:space="preserve"> is de minimum kerkbijdrage € 130,00 per jaar.</w:t>
      </w:r>
    </w:p>
    <w:p w14:paraId="28BE6288" w14:textId="3DAD21C8" w:rsidR="0018180F" w:rsidRDefault="0018180F">
      <w:r>
        <w:t>In de parochies van Altweertheide, Stramproy en Tungelroy worden de kosten van grafruimen ad € 4</w:t>
      </w:r>
      <w:r w:rsidR="000B0BD1">
        <w:t>2</w:t>
      </w:r>
      <w:r>
        <w:t>0,00 (alleen het gedeelte boven de grond) vooraf in rekening gebracht. Dit is dus bij het vestigen van het grafrecht.</w:t>
      </w:r>
    </w:p>
    <w:p w14:paraId="1CE77D06" w14:textId="6862EC13" w:rsidR="0018180F" w:rsidRDefault="0018180F">
      <w:r>
        <w:t xml:space="preserve">In de parochie van Swartbroek worden de kosten van grafruimen </w:t>
      </w:r>
      <w:r w:rsidR="00357B43">
        <w:t xml:space="preserve">ad € 500,00 </w:t>
      </w:r>
      <w:r>
        <w:t>(alleen het gedeelte boven de grond)</w:t>
      </w:r>
      <w:r w:rsidR="00357B43">
        <w:t xml:space="preserve"> in rekening gebracht bij het ruimen van het graf.</w:t>
      </w:r>
    </w:p>
    <w:p w14:paraId="05544CE7" w14:textId="1CB60381" w:rsidR="00027EC0" w:rsidRDefault="00027EC0">
      <w:r>
        <w:t>Door de grote verscheidenheid is het voor de parochies Altweertheide, Stramproy en Tungelroy niet mogelijk een uniforme prijs voor het deksel van een urne</w:t>
      </w:r>
      <w:r w:rsidR="00E1596C">
        <w:t>n</w:t>
      </w:r>
      <w:r>
        <w:t>graf of urnenmuur vast te stellen. In voorkomende gevallen kan men contact opnemen met de parochie over de kosten van een deksel.</w:t>
      </w:r>
    </w:p>
    <w:p w14:paraId="361E70C8" w14:textId="77777777" w:rsidR="00CF3EF0" w:rsidRDefault="00CF3EF0"/>
    <w:sectPr w:rsidR="00CF3E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ED426" w14:textId="77777777" w:rsidR="006B249F" w:rsidRDefault="006B249F" w:rsidP="00EF5DC4">
      <w:pPr>
        <w:spacing w:after="0" w:line="240" w:lineRule="auto"/>
      </w:pPr>
      <w:r>
        <w:separator/>
      </w:r>
    </w:p>
  </w:endnote>
  <w:endnote w:type="continuationSeparator" w:id="0">
    <w:p w14:paraId="1D2612BC" w14:textId="77777777" w:rsidR="006B249F" w:rsidRDefault="006B249F" w:rsidP="00EF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678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6965B2" w14:textId="690FD1D5" w:rsidR="00590B7B" w:rsidRDefault="00590B7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95C608" w14:textId="77777777" w:rsidR="00590B7B" w:rsidRDefault="00590B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5D619" w14:textId="77777777" w:rsidR="006B249F" w:rsidRDefault="006B249F" w:rsidP="00EF5DC4">
      <w:pPr>
        <w:spacing w:after="0" w:line="240" w:lineRule="auto"/>
      </w:pPr>
      <w:r>
        <w:separator/>
      </w:r>
    </w:p>
  </w:footnote>
  <w:footnote w:type="continuationSeparator" w:id="0">
    <w:p w14:paraId="78C13C9B" w14:textId="77777777" w:rsidR="006B249F" w:rsidRDefault="006B249F" w:rsidP="00EF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B3FA" w14:textId="507212A2" w:rsidR="00590B7B" w:rsidRDefault="00F904CB">
    <w:pPr>
      <w:pStyle w:val="Koptekst"/>
    </w:pPr>
    <w:r>
      <w:t>Tarievenlijst-2025</w:t>
    </w:r>
  </w:p>
  <w:p w14:paraId="0BA68C42" w14:textId="11D47D4A" w:rsidR="00590B7B" w:rsidRDefault="00590B7B">
    <w:pPr>
      <w:pStyle w:val="Koptekst"/>
    </w:pPr>
    <w:r>
      <w:t>Cluster Altweertheide, Stramproy, Swartbroek en Tungelroy</w:t>
    </w:r>
  </w:p>
  <w:p w14:paraId="46B52AD2" w14:textId="68D8459F" w:rsidR="00590B7B" w:rsidRDefault="00D214E6">
    <w:pPr>
      <w:pStyle w:val="Koptekst"/>
    </w:pPr>
    <w:r>
      <w:t>Vastgesteld in de clustervergadering van 20 november 2024</w:t>
    </w:r>
  </w:p>
  <w:p w14:paraId="63A14C0F" w14:textId="77777777" w:rsidR="00D214E6" w:rsidRDefault="00D214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8A"/>
    <w:rsid w:val="00027EC0"/>
    <w:rsid w:val="00095BB9"/>
    <w:rsid w:val="000B0BD1"/>
    <w:rsid w:val="00172CBC"/>
    <w:rsid w:val="0018180F"/>
    <w:rsid w:val="00216F74"/>
    <w:rsid w:val="002E0326"/>
    <w:rsid w:val="002F4E76"/>
    <w:rsid w:val="00357B43"/>
    <w:rsid w:val="003C4D56"/>
    <w:rsid w:val="003E530C"/>
    <w:rsid w:val="00436503"/>
    <w:rsid w:val="00476372"/>
    <w:rsid w:val="004E0ACE"/>
    <w:rsid w:val="00531268"/>
    <w:rsid w:val="00590B7B"/>
    <w:rsid w:val="005E695F"/>
    <w:rsid w:val="006242F2"/>
    <w:rsid w:val="006529E5"/>
    <w:rsid w:val="006B249F"/>
    <w:rsid w:val="00712161"/>
    <w:rsid w:val="00831EC4"/>
    <w:rsid w:val="00860781"/>
    <w:rsid w:val="00882BD2"/>
    <w:rsid w:val="009F4E42"/>
    <w:rsid w:val="00A04989"/>
    <w:rsid w:val="00A15DE6"/>
    <w:rsid w:val="00A367C1"/>
    <w:rsid w:val="00B63B74"/>
    <w:rsid w:val="00B8254A"/>
    <w:rsid w:val="00BA2F64"/>
    <w:rsid w:val="00BA31A4"/>
    <w:rsid w:val="00BD4F27"/>
    <w:rsid w:val="00C0153A"/>
    <w:rsid w:val="00C429D5"/>
    <w:rsid w:val="00C800CC"/>
    <w:rsid w:val="00CF3EF0"/>
    <w:rsid w:val="00D10C8A"/>
    <w:rsid w:val="00D214E6"/>
    <w:rsid w:val="00D663CD"/>
    <w:rsid w:val="00D96673"/>
    <w:rsid w:val="00E12499"/>
    <w:rsid w:val="00E1596C"/>
    <w:rsid w:val="00E92667"/>
    <w:rsid w:val="00EF5DC4"/>
    <w:rsid w:val="00F16ED6"/>
    <w:rsid w:val="00F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3313"/>
  <w15:chartTrackingRefBased/>
  <w15:docId w15:val="{F5F768CC-8D84-4988-AFB7-73AAAC4A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F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5DC4"/>
  </w:style>
  <w:style w:type="paragraph" w:styleId="Voettekst">
    <w:name w:val="footer"/>
    <w:basedOn w:val="Standaard"/>
    <w:link w:val="VoettekstChar"/>
    <w:uiPriority w:val="99"/>
    <w:unhideWhenUsed/>
    <w:rsid w:val="00EF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kessels</dc:creator>
  <cp:keywords/>
  <dc:description/>
  <cp:lastModifiedBy>Annelies Hermens</cp:lastModifiedBy>
  <cp:revision>2</cp:revision>
  <cp:lastPrinted>2024-10-28T20:14:00Z</cp:lastPrinted>
  <dcterms:created xsi:type="dcterms:W3CDTF">2024-12-30T20:25:00Z</dcterms:created>
  <dcterms:modified xsi:type="dcterms:W3CDTF">2024-12-30T20:25:00Z</dcterms:modified>
</cp:coreProperties>
</file>